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21" w:rsidRPr="00530168" w:rsidRDefault="00356C21" w:rsidP="00356C21">
      <w:pPr>
        <w:pStyle w:val="Titel"/>
        <w:jc w:val="center"/>
        <w:rPr>
          <w:sz w:val="40"/>
          <w:lang w:val="de-DE"/>
        </w:rPr>
      </w:pPr>
      <w:bookmarkStart w:id="0" w:name="OLE_LINK5"/>
      <w:bookmarkStart w:id="1" w:name="OLE_LINK6"/>
      <w:r w:rsidRPr="00530168">
        <w:rPr>
          <w:sz w:val="40"/>
          <w:lang w:val="de-DE"/>
        </w:rPr>
        <w:t>Energieversorgung in Deutschland</w:t>
      </w:r>
    </w:p>
    <w:p w:rsidR="00356C21" w:rsidRPr="00530168" w:rsidRDefault="00356C21" w:rsidP="00356C21">
      <w:pPr>
        <w:pStyle w:val="berschrift1"/>
        <w:rPr>
          <w:sz w:val="24"/>
          <w:lang w:val="de-DE"/>
        </w:rPr>
      </w:pPr>
      <w:r w:rsidRPr="00530168">
        <w:rPr>
          <w:sz w:val="24"/>
          <w:lang w:val="de-DE"/>
        </w:rPr>
        <w:t>Konventionelle Energieerzeugung in deutschen Kraftwerken</w:t>
      </w:r>
    </w:p>
    <w:p w:rsidR="00356C21" w:rsidRDefault="00356C21" w:rsidP="00356C21">
      <w:pPr>
        <w:pStyle w:val="Untertitel"/>
        <w:spacing w:line="240" w:lineRule="auto"/>
        <w:rPr>
          <w:lang w:val="de-DE"/>
        </w:rPr>
      </w:pPr>
      <w:r>
        <w:rPr>
          <w:lang w:val="de-DE"/>
        </w:rPr>
        <w:t>Gas</w:t>
      </w:r>
    </w:p>
    <w:p w:rsidR="00356C21" w:rsidRPr="0099067B" w:rsidRDefault="00356C21" w:rsidP="00356C21">
      <w:pPr>
        <w:spacing w:line="240" w:lineRule="auto"/>
        <w:rPr>
          <w:lang w:val="de-DE"/>
        </w:rPr>
      </w:pPr>
      <w:r>
        <w:rPr>
          <w:lang w:val="de-DE"/>
        </w:rPr>
        <w:t>-</w:t>
      </w:r>
      <w:r>
        <w:rPr>
          <w:lang w:val="de-DE"/>
        </w:rPr>
        <w:tab/>
        <w:t>Verbrennung von Erdgas, Biogas und weiteren Gasen (chemische Energie)</w:t>
      </w:r>
    </w:p>
    <w:p w:rsidR="00356C21" w:rsidRPr="0099067B" w:rsidRDefault="00356C21" w:rsidP="00356C21">
      <w:pPr>
        <w:spacing w:line="240" w:lineRule="auto"/>
        <w:rPr>
          <w:lang w:val="de-DE"/>
        </w:rPr>
      </w:pPr>
      <w:r w:rsidRPr="0099067B">
        <w:rPr>
          <w:lang w:val="de-DE"/>
        </w:rPr>
        <w:t>-</w:t>
      </w:r>
      <w:r w:rsidRPr="0099067B">
        <w:rPr>
          <w:lang w:val="de-DE"/>
        </w:rPr>
        <w:tab/>
      </w:r>
      <w:r>
        <w:rPr>
          <w:lang w:val="de-DE"/>
        </w:rPr>
        <w:t>Kraftwerk wird meist zur Spitzenlastbewältigung genutzt, da es schnell hochgefahren werden kann</w:t>
      </w:r>
    </w:p>
    <w:p w:rsidR="00356C21" w:rsidRDefault="00356C21" w:rsidP="00356C21">
      <w:pPr>
        <w:spacing w:line="240" w:lineRule="auto"/>
        <w:rPr>
          <w:lang w:val="de-DE"/>
        </w:rPr>
      </w:pPr>
      <w:r w:rsidRPr="0099067B">
        <w:rPr>
          <w:lang w:val="de-DE"/>
        </w:rPr>
        <w:t>-</w:t>
      </w:r>
      <w:r w:rsidRPr="0099067B">
        <w:rPr>
          <w:lang w:val="de-DE"/>
        </w:rPr>
        <w:tab/>
      </w:r>
      <w:r>
        <w:rPr>
          <w:lang w:val="de-DE"/>
        </w:rPr>
        <w:t>Wirkungsgrad eines Gaskraftwerks bis zu 60%</w:t>
      </w:r>
      <w:r w:rsidRPr="0099067B">
        <w:rPr>
          <w:lang w:val="de-DE"/>
        </w:rPr>
        <w:t xml:space="preserve"> </w:t>
      </w:r>
    </w:p>
    <w:p w:rsidR="00356C21" w:rsidRDefault="00356C21" w:rsidP="00356C21">
      <w:pPr>
        <w:pStyle w:val="Untertitel"/>
        <w:spacing w:line="240" w:lineRule="auto"/>
        <w:rPr>
          <w:lang w:val="de-DE"/>
        </w:rPr>
      </w:pPr>
      <w:r>
        <w:rPr>
          <w:lang w:val="de-DE"/>
        </w:rPr>
        <w:t>Kohle</w:t>
      </w:r>
    </w:p>
    <w:p w:rsidR="00356C21" w:rsidRPr="0099067B" w:rsidRDefault="00356C21" w:rsidP="00356C21">
      <w:pPr>
        <w:spacing w:line="240" w:lineRule="auto"/>
        <w:rPr>
          <w:lang w:val="de-DE"/>
        </w:rPr>
      </w:pPr>
      <w:r>
        <w:rPr>
          <w:lang w:val="de-DE"/>
        </w:rPr>
        <w:t>-</w:t>
      </w:r>
      <w:r>
        <w:rPr>
          <w:lang w:val="de-DE"/>
        </w:rPr>
        <w:tab/>
        <w:t>E</w:t>
      </w:r>
      <w:r w:rsidRPr="0099067B">
        <w:rPr>
          <w:lang w:val="de-DE"/>
        </w:rPr>
        <w:t>rreichen Leistungen zwischen 100 MW (Megawatt) und 1 GW (Gigawatt)</w:t>
      </w:r>
    </w:p>
    <w:p w:rsidR="00356C21" w:rsidRPr="0099067B" w:rsidRDefault="00356C21" w:rsidP="00356C21">
      <w:pPr>
        <w:spacing w:line="240" w:lineRule="auto"/>
        <w:rPr>
          <w:lang w:val="de-DE"/>
        </w:rPr>
      </w:pPr>
      <w:r w:rsidRPr="0099067B">
        <w:rPr>
          <w:lang w:val="de-DE"/>
        </w:rPr>
        <w:t>-</w:t>
      </w:r>
      <w:r w:rsidRPr="0099067B">
        <w:rPr>
          <w:lang w:val="de-DE"/>
        </w:rPr>
        <w:tab/>
        <w:t>Für höhere Leistungen werden mehrere Kraftwerksblöcke am gleichen Standort verwendet</w:t>
      </w:r>
    </w:p>
    <w:p w:rsidR="00356C21" w:rsidRPr="0099067B" w:rsidRDefault="00356C21" w:rsidP="00356C21">
      <w:pPr>
        <w:spacing w:line="240" w:lineRule="auto"/>
        <w:rPr>
          <w:lang w:val="de-DE"/>
        </w:rPr>
      </w:pPr>
      <w:r w:rsidRPr="0099067B">
        <w:rPr>
          <w:lang w:val="de-DE"/>
        </w:rPr>
        <w:t>-</w:t>
      </w:r>
      <w:r w:rsidRPr="0099067B">
        <w:rPr>
          <w:lang w:val="de-DE"/>
        </w:rPr>
        <w:tab/>
        <w:t>Der elektrische Wirkungsgrad der modernsten und größten Kohlekraftwerke liegt etwas über 45</w:t>
      </w:r>
      <w:r w:rsidRPr="0099067B">
        <w:rPr>
          <w:rFonts w:ascii="Arial" w:hAnsi="Arial" w:cs="Arial"/>
          <w:lang w:val="de-DE"/>
        </w:rPr>
        <w:t> </w:t>
      </w:r>
      <w:r w:rsidRPr="0099067B">
        <w:rPr>
          <w:lang w:val="de-DE"/>
        </w:rPr>
        <w:t xml:space="preserve">% der </w:t>
      </w:r>
      <w:r>
        <w:rPr>
          <w:lang w:val="de-DE"/>
        </w:rPr>
        <w:tab/>
      </w:r>
      <w:r>
        <w:rPr>
          <w:lang w:val="de-DE"/>
        </w:rPr>
        <w:tab/>
      </w:r>
      <w:r w:rsidRPr="0099067B">
        <w:rPr>
          <w:lang w:val="de-DE"/>
        </w:rPr>
        <w:t>Rest geht als W</w:t>
      </w:r>
      <w:r w:rsidRPr="0099067B">
        <w:rPr>
          <w:rFonts w:ascii="Century Gothic" w:hAnsi="Century Gothic" w:cs="Century Gothic"/>
          <w:lang w:val="de-DE"/>
        </w:rPr>
        <w:t>ä</w:t>
      </w:r>
      <w:r w:rsidRPr="0099067B">
        <w:rPr>
          <w:lang w:val="de-DE"/>
        </w:rPr>
        <w:t xml:space="preserve">rme verloren </w:t>
      </w:r>
    </w:p>
    <w:p w:rsidR="00356C21" w:rsidRDefault="00356C21" w:rsidP="00356C21">
      <w:pPr>
        <w:spacing w:line="240" w:lineRule="auto"/>
        <w:rPr>
          <w:lang w:val="de-DE"/>
        </w:rPr>
      </w:pPr>
      <w:r w:rsidRPr="0099067B">
        <w:rPr>
          <w:lang w:val="de-DE"/>
        </w:rPr>
        <w:t>-</w:t>
      </w:r>
      <w:r w:rsidRPr="0099067B">
        <w:rPr>
          <w:lang w:val="de-DE"/>
        </w:rPr>
        <w:tab/>
      </w:r>
      <w:r>
        <w:rPr>
          <w:lang w:val="de-DE"/>
        </w:rPr>
        <w:t>P</w:t>
      </w:r>
      <w:r w:rsidRPr="0099067B">
        <w:rPr>
          <w:lang w:val="de-DE"/>
        </w:rPr>
        <w:t>ro erzeugter Kilowattstunde zu den höchsten Kohlendioxid-Emissionen</w:t>
      </w:r>
    </w:p>
    <w:p w:rsidR="00356C21" w:rsidRDefault="00356C21" w:rsidP="00356C21">
      <w:pPr>
        <w:pStyle w:val="Untertitel"/>
        <w:spacing w:line="240" w:lineRule="auto"/>
        <w:rPr>
          <w:lang w:val="de-DE"/>
        </w:rPr>
      </w:pPr>
      <w:r>
        <w:rPr>
          <w:noProof/>
          <w:lang w:val="de-DE" w:eastAsia="de-DE"/>
        </w:rPr>
        <w:drawing>
          <wp:anchor distT="0" distB="0" distL="114300" distR="114300" simplePos="0" relativeHeight="251659264" behindDoc="1" locked="0" layoutInCell="1" allowOverlap="1" wp14:anchorId="768AC4EC" wp14:editId="44B18533">
            <wp:simplePos x="0" y="0"/>
            <wp:positionH relativeFrom="column">
              <wp:posOffset>3752850</wp:posOffset>
            </wp:positionH>
            <wp:positionV relativeFrom="page">
              <wp:posOffset>4638675</wp:posOffset>
            </wp:positionV>
            <wp:extent cx="2907030" cy="2133600"/>
            <wp:effectExtent l="0" t="0" r="7620" b="0"/>
            <wp:wrapTight wrapText="bothSides">
              <wp:wrapPolygon edited="0">
                <wp:start x="0" y="0"/>
                <wp:lineTo x="0" y="21407"/>
                <wp:lineTo x="21515" y="21407"/>
                <wp:lineTo x="21515" y="0"/>
                <wp:lineTo x="0" y="0"/>
              </wp:wrapPolygon>
            </wp:wrapTight>
            <wp:docPr id="1" name="Bild 2" descr="http://www.emaresa.cl/arriendo/images/stories/virtuemart/product/generador_stem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aresa.cl/arriendo/images/stories/virtuemart/product/generador_stema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703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de-DE"/>
        </w:rPr>
        <w:t>Mineralöl</w:t>
      </w:r>
    </w:p>
    <w:p w:rsidR="00356C21" w:rsidRPr="0099067B" w:rsidRDefault="00356C21" w:rsidP="00356C21">
      <w:pPr>
        <w:spacing w:line="240" w:lineRule="auto"/>
        <w:ind w:left="720" w:hanging="720"/>
        <w:rPr>
          <w:lang w:val="de-DE"/>
        </w:rPr>
      </w:pPr>
      <w:r>
        <w:rPr>
          <w:lang w:val="de-DE"/>
        </w:rPr>
        <w:t>-</w:t>
      </w:r>
      <w:r>
        <w:rPr>
          <w:lang w:val="de-DE"/>
        </w:rPr>
        <w:tab/>
        <w:t xml:space="preserve">Meist als Notstromaggregat (z.B. 4kVA) oder </w:t>
      </w:r>
      <w:r w:rsidRPr="00BA6B00">
        <w:rPr>
          <w:lang w:val="de-DE"/>
        </w:rPr>
        <w:t>Netzersatzanlage</w:t>
      </w:r>
      <w:r>
        <w:rPr>
          <w:lang w:val="de-DE"/>
        </w:rPr>
        <w:t xml:space="preserve"> (z.B. 125kVA)</w:t>
      </w:r>
    </w:p>
    <w:p w:rsidR="00356C21" w:rsidRDefault="00356C21" w:rsidP="00356C21">
      <w:pPr>
        <w:spacing w:line="240" w:lineRule="auto"/>
        <w:rPr>
          <w:lang w:val="de-DE"/>
        </w:rPr>
      </w:pPr>
      <w:r w:rsidRPr="0099067B">
        <w:rPr>
          <w:lang w:val="de-DE"/>
        </w:rPr>
        <w:t>-</w:t>
      </w:r>
      <w:r w:rsidRPr="0099067B">
        <w:rPr>
          <w:lang w:val="de-DE"/>
        </w:rPr>
        <w:tab/>
      </w:r>
      <w:r>
        <w:rPr>
          <w:lang w:val="de-DE"/>
        </w:rPr>
        <w:t>Brennstoff: Diesel oder Benzin</w:t>
      </w:r>
      <w:r w:rsidRPr="00216BF1">
        <w:rPr>
          <w:noProof/>
          <w:lang w:val="de-DE" w:eastAsia="de-DE"/>
        </w:rPr>
        <w:t xml:space="preserve"> </w:t>
      </w:r>
    </w:p>
    <w:p w:rsidR="00356C21" w:rsidRDefault="00356C21" w:rsidP="00356C21">
      <w:pPr>
        <w:pStyle w:val="Untertitel"/>
        <w:spacing w:line="240" w:lineRule="auto"/>
        <w:rPr>
          <w:lang w:val="de-DE"/>
        </w:rPr>
      </w:pPr>
      <w:r>
        <w:rPr>
          <w:lang w:val="de-DE"/>
        </w:rPr>
        <w:t>Kernenergie</w:t>
      </w:r>
    </w:p>
    <w:p w:rsidR="00356C21" w:rsidRPr="0099067B" w:rsidRDefault="00356C21" w:rsidP="00356C21">
      <w:pPr>
        <w:spacing w:line="240" w:lineRule="auto"/>
        <w:ind w:left="720" w:hanging="720"/>
        <w:rPr>
          <w:lang w:val="de-DE"/>
        </w:rPr>
      </w:pPr>
      <w:r w:rsidRPr="0099067B">
        <w:rPr>
          <w:lang w:val="de-DE"/>
        </w:rPr>
        <w:t>-</w:t>
      </w:r>
      <w:r w:rsidRPr="0099067B">
        <w:rPr>
          <w:lang w:val="de-DE"/>
        </w:rPr>
        <w:tab/>
        <w:t>Deutsche Kernkraftwerke erzeugten im Jahr 2014 insgesamt 97,129 Milliarden kWh Strom (brutto)</w:t>
      </w:r>
    </w:p>
    <w:p w:rsidR="00356C21" w:rsidRPr="0099067B" w:rsidRDefault="00356C21" w:rsidP="00356C21">
      <w:pPr>
        <w:spacing w:line="240" w:lineRule="auto"/>
        <w:rPr>
          <w:lang w:val="de-DE"/>
        </w:rPr>
      </w:pPr>
      <w:r w:rsidRPr="0099067B">
        <w:rPr>
          <w:lang w:val="de-DE"/>
        </w:rPr>
        <w:t>-</w:t>
      </w:r>
      <w:r w:rsidRPr="0099067B">
        <w:rPr>
          <w:lang w:val="de-DE"/>
        </w:rPr>
        <w:tab/>
        <w:t>Es sind in Deutschland noch 8 Atomkraftwerke in Betrieb</w:t>
      </w:r>
    </w:p>
    <w:p w:rsidR="00356C21" w:rsidRDefault="00356C21" w:rsidP="00356C21">
      <w:pPr>
        <w:spacing w:line="240" w:lineRule="auto"/>
        <w:rPr>
          <w:lang w:val="de-DE"/>
        </w:rPr>
      </w:pPr>
      <w:r w:rsidRPr="0099067B">
        <w:rPr>
          <w:lang w:val="de-DE"/>
        </w:rPr>
        <w:t>-</w:t>
      </w:r>
      <w:r w:rsidRPr="0099067B">
        <w:rPr>
          <w:lang w:val="de-DE"/>
        </w:rPr>
        <w:tab/>
        <w:t xml:space="preserve">Die spezifischen Treibhausgasemissionen sind 15 Kilotonnen </w:t>
      </w:r>
      <w:r>
        <w:rPr>
          <w:lang w:val="de-DE"/>
        </w:rPr>
        <w:tab/>
      </w:r>
      <w:r w:rsidRPr="0099067B">
        <w:rPr>
          <w:lang w:val="de-DE"/>
        </w:rPr>
        <w:t>pro Terawattstunde</w:t>
      </w:r>
    </w:p>
    <w:p w:rsidR="00356C21" w:rsidRPr="00530168" w:rsidRDefault="00356C21" w:rsidP="00356C21">
      <w:pPr>
        <w:pStyle w:val="berschrift1"/>
        <w:rPr>
          <w:sz w:val="24"/>
          <w:lang w:val="de-DE"/>
        </w:rPr>
      </w:pPr>
      <w:r>
        <w:rPr>
          <w:noProof/>
          <w:lang w:val="de-DE" w:eastAsia="de-DE"/>
        </w:rPr>
        <mc:AlternateContent>
          <mc:Choice Requires="wps">
            <w:drawing>
              <wp:anchor distT="0" distB="0" distL="114300" distR="114300" simplePos="0" relativeHeight="251660288" behindDoc="1" locked="0" layoutInCell="1" allowOverlap="1" wp14:anchorId="694FCBEB" wp14:editId="354EE0C5">
                <wp:simplePos x="0" y="0"/>
                <wp:positionH relativeFrom="column">
                  <wp:posOffset>3810000</wp:posOffset>
                </wp:positionH>
                <wp:positionV relativeFrom="paragraph">
                  <wp:posOffset>237490</wp:posOffset>
                </wp:positionV>
                <wp:extent cx="2907030" cy="635"/>
                <wp:effectExtent l="0" t="0" r="0" b="0"/>
                <wp:wrapTight wrapText="bothSides">
                  <wp:wrapPolygon edited="0">
                    <wp:start x="0" y="0"/>
                    <wp:lineTo x="0" y="21600"/>
                    <wp:lineTo x="21600" y="21600"/>
                    <wp:lineTo x="21600" y="0"/>
                  </wp:wrapPolygon>
                </wp:wrapTight>
                <wp:docPr id="2" name="Textfeld 2"/>
                <wp:cNvGraphicFramePr/>
                <a:graphic xmlns:a="http://schemas.openxmlformats.org/drawingml/2006/main">
                  <a:graphicData uri="http://schemas.microsoft.com/office/word/2010/wordprocessingShape">
                    <wps:wsp>
                      <wps:cNvSpPr txBox="1"/>
                      <wps:spPr>
                        <a:xfrm>
                          <a:off x="0" y="0"/>
                          <a:ext cx="2907030" cy="635"/>
                        </a:xfrm>
                        <a:prstGeom prst="rect">
                          <a:avLst/>
                        </a:prstGeom>
                        <a:solidFill>
                          <a:prstClr val="white"/>
                        </a:solidFill>
                        <a:ln>
                          <a:noFill/>
                        </a:ln>
                        <a:effectLst/>
                      </wps:spPr>
                      <wps:txbx>
                        <w:txbxContent>
                          <w:p w:rsidR="00356C21" w:rsidRPr="008F47C9" w:rsidRDefault="00356C21" w:rsidP="00356C21">
                            <w:pPr>
                              <w:pStyle w:val="Beschriftung"/>
                              <w:jc w:val="center"/>
                              <w:rPr>
                                <w:noProof/>
                                <w:sz w:val="28"/>
                                <w:szCs w:val="28"/>
                              </w:rPr>
                            </w:pPr>
                            <w:r>
                              <w:rPr>
                                <w:noProof/>
                              </w:rPr>
                              <w:t>Notstromaggregat mit 100kVA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94FCBEB" id="_x0000_t202" coordsize="21600,21600" o:spt="202" path="m,l,21600r21600,l21600,xe">
                <v:stroke joinstyle="miter"/>
                <v:path gradientshapeok="t" o:connecttype="rect"/>
              </v:shapetype>
              <v:shape id="Textfeld 2" o:spid="_x0000_s1026" type="#_x0000_t202" style="position:absolute;margin-left:300pt;margin-top:18.7pt;width:228.9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" stroked="f">
                <v:textbox style="mso-fit-shape-to-text:t" inset="0,0,0,0">
                  <w:txbxContent>
                    <w:p w:rsidR="00356C21" w:rsidRPr="008F47C9" w:rsidRDefault="00356C21" w:rsidP="00356C21">
                      <w:pPr>
                        <w:pStyle w:val="Beschriftung"/>
                        <w:jc w:val="center"/>
                        <w:rPr>
                          <w:noProof/>
                          <w:sz w:val="28"/>
                          <w:szCs w:val="28"/>
                        </w:rPr>
                      </w:pPr>
                      <w:r>
                        <w:rPr>
                          <w:noProof/>
                        </w:rPr>
                        <w:t>Notstromaggregat mit 100kVA</w:t>
                      </w:r>
                    </w:p>
                  </w:txbxContent>
                </v:textbox>
                <w10:wrap type="tight"/>
              </v:shape>
            </w:pict>
          </mc:Fallback>
        </mc:AlternateContent>
      </w:r>
      <w:r w:rsidRPr="00530168">
        <w:rPr>
          <w:sz w:val="24"/>
          <w:lang w:val="de-DE"/>
        </w:rPr>
        <w:t>Stromnetz und Infrastruktur</w:t>
      </w:r>
    </w:p>
    <w:p w:rsidR="00356C21" w:rsidRDefault="00356C21" w:rsidP="00356C21">
      <w:pPr>
        <w:pStyle w:val="berschrift2"/>
        <w:rPr>
          <w:lang w:val="de-DE"/>
        </w:rPr>
      </w:pPr>
      <w:r>
        <w:rPr>
          <w:lang w:val="de-DE"/>
        </w:rPr>
        <w:t>Übertragungsnetz</w:t>
      </w:r>
    </w:p>
    <w:p w:rsidR="00356C21" w:rsidRDefault="00356C21" w:rsidP="00356C21">
      <w:pPr>
        <w:rPr>
          <w:lang w:val="de-DE"/>
        </w:rPr>
      </w:pPr>
      <w:r w:rsidRPr="0099067B">
        <w:rPr>
          <w:lang w:val="de-DE"/>
        </w:rPr>
        <w:t>Übertragungsnetze ermöglichen einen deutschlandweiten und grenzüberschreitenden Transport von Strom über große Entfernungen - möglichst verlustarm und direkt dorthin, wo viel Strom verbraucht wird. Es hat die Aufgabe, Netzschwankungen, welche sich durch Abweichungen zwischen aktuell erzeugter Strommenge und Stromnachfrage ergeben, möglichst gering zu halten. In Deutschland ist das Höchstspannungsübertragungsnetz im Wesentlichen Eigentum der vier Übertragungsnetzbetreiber (ÜNB) Transpower (TenneT), 50Hertz Transmission, Amprion und EnBW Transportnetze.</w:t>
      </w:r>
    </w:p>
    <w:p w:rsidR="00356C21" w:rsidRPr="0099067B" w:rsidRDefault="00356C21" w:rsidP="00356C21">
      <w:pPr>
        <w:pStyle w:val="berschrift2"/>
        <w:rPr>
          <w:lang w:val="de-DE"/>
        </w:rPr>
      </w:pPr>
      <w:r>
        <w:rPr>
          <w:lang w:val="de-DE"/>
        </w:rPr>
        <w:t>Verteilernetz</w:t>
      </w:r>
    </w:p>
    <w:p w:rsidR="00356C21" w:rsidRPr="0099067B" w:rsidRDefault="00356C21" w:rsidP="00356C21">
      <w:pPr>
        <w:rPr>
          <w:lang w:val="de-DE"/>
        </w:rPr>
      </w:pPr>
      <w:r w:rsidRPr="0099067B">
        <w:rPr>
          <w:lang w:val="de-DE"/>
        </w:rPr>
        <w:t>Auf der Ebene der Verteilernetze wird der Strom in Hoch-, Mittel- und Niederspannung übertragen.</w:t>
      </w:r>
    </w:p>
    <w:p w:rsidR="00356C21" w:rsidRPr="0099067B" w:rsidRDefault="00356C21" w:rsidP="00356C21">
      <w:pPr>
        <w:rPr>
          <w:lang w:val="de-DE"/>
        </w:rPr>
      </w:pPr>
      <w:r w:rsidRPr="0099067B">
        <w:rPr>
          <w:lang w:val="de-DE"/>
        </w:rPr>
        <w:t>-</w:t>
      </w:r>
      <w:r w:rsidRPr="0099067B">
        <w:rPr>
          <w:lang w:val="de-DE"/>
        </w:rPr>
        <w:tab/>
        <w:t>Hochspannung: 60 kV bis 220 kV (Stromkreislänge ca. 77.000 km)</w:t>
      </w:r>
    </w:p>
    <w:p w:rsidR="00356C21" w:rsidRPr="0099067B" w:rsidRDefault="00356C21" w:rsidP="00356C21">
      <w:pPr>
        <w:rPr>
          <w:lang w:val="de-DE"/>
        </w:rPr>
      </w:pPr>
      <w:r w:rsidRPr="0099067B">
        <w:rPr>
          <w:lang w:val="de-DE"/>
        </w:rPr>
        <w:t>-</w:t>
      </w:r>
      <w:r w:rsidRPr="0099067B">
        <w:rPr>
          <w:lang w:val="de-DE"/>
        </w:rPr>
        <w:tab/>
        <w:t>Mittelspannung: 6 kV bis 60 kV (Stromkreislänge ca. 479.000 km)</w:t>
      </w:r>
    </w:p>
    <w:p w:rsidR="00356C21" w:rsidRDefault="00356C21" w:rsidP="00356C21">
      <w:pPr>
        <w:rPr>
          <w:lang w:val="de-DE"/>
        </w:rPr>
      </w:pPr>
      <w:r w:rsidRPr="0099067B">
        <w:rPr>
          <w:lang w:val="de-DE"/>
        </w:rPr>
        <w:t>-</w:t>
      </w:r>
      <w:r w:rsidRPr="0099067B">
        <w:rPr>
          <w:lang w:val="de-DE"/>
        </w:rPr>
        <w:tab/>
        <w:t>Niederspannung: 230 V oder 400 V (Stromkreislänge ca. 1.123.000 km)</w:t>
      </w:r>
    </w:p>
    <w:p w:rsidR="00356C21" w:rsidRPr="00530168" w:rsidRDefault="00356C21" w:rsidP="00356C21">
      <w:pPr>
        <w:rPr>
          <w:rFonts w:asciiTheme="majorHAnsi" w:eastAsiaTheme="majorEastAsia" w:hAnsiTheme="majorHAnsi" w:cstheme="majorBidi"/>
          <w:color w:val="0F6FC6" w:themeColor="accent1"/>
          <w:sz w:val="24"/>
          <w:szCs w:val="28"/>
          <w:lang w:val="de-DE"/>
        </w:rPr>
      </w:pPr>
      <w:r w:rsidRPr="00530168">
        <w:rPr>
          <w:rFonts w:asciiTheme="majorHAnsi" w:eastAsiaTheme="majorEastAsia" w:hAnsiTheme="majorHAnsi" w:cstheme="majorBidi"/>
          <w:color w:val="0F6FC6" w:themeColor="accent1"/>
          <w:sz w:val="24"/>
          <w:szCs w:val="28"/>
          <w:lang w:val="de-DE"/>
        </w:rPr>
        <w:lastRenderedPageBreak/>
        <w:t xml:space="preserve"> „Blackout“ in Deutschland</w:t>
      </w:r>
    </w:p>
    <w:p w:rsidR="00356C21" w:rsidRDefault="00356C21" w:rsidP="00356C21">
      <w:pPr>
        <w:pStyle w:val="berschrift2"/>
        <w:rPr>
          <w:lang w:val="de-DE"/>
        </w:rPr>
      </w:pPr>
      <w:r w:rsidRPr="00530168">
        <w:rPr>
          <w:noProof/>
          <w:sz w:val="16"/>
          <w:lang w:val="de-DE" w:eastAsia="de-DE"/>
        </w:rPr>
        <w:drawing>
          <wp:anchor distT="0" distB="0" distL="114300" distR="114300" simplePos="0" relativeHeight="251661312" behindDoc="1" locked="0" layoutInCell="1" allowOverlap="1" wp14:anchorId="2E11BCB6" wp14:editId="79814F1B">
            <wp:simplePos x="0" y="0"/>
            <wp:positionH relativeFrom="margin">
              <wp:align>right</wp:align>
            </wp:positionH>
            <wp:positionV relativeFrom="page">
              <wp:posOffset>1257300</wp:posOffset>
            </wp:positionV>
            <wp:extent cx="2430145" cy="1619250"/>
            <wp:effectExtent l="0" t="0" r="8255" b="0"/>
            <wp:wrapTight wrapText="bothSides">
              <wp:wrapPolygon edited="0">
                <wp:start x="0" y="0"/>
                <wp:lineTo x="0" y="21346"/>
                <wp:lineTo x="21504" y="21346"/>
                <wp:lineTo x="21504" y="0"/>
                <wp:lineTo x="0" y="0"/>
              </wp:wrapPolygon>
            </wp:wrapTight>
            <wp:docPr id="3" name="Bild 3" descr="Datei:Crossed w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Crossed wi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14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de-DE"/>
        </w:rPr>
        <w:t>Was passiert beim Blackout?</w:t>
      </w:r>
      <w:r w:rsidRPr="00CB399D">
        <w:rPr>
          <w:noProof/>
          <w:lang w:val="de-DE" w:eastAsia="de-DE"/>
        </w:rPr>
        <w:t xml:space="preserve"> </w:t>
      </w:r>
    </w:p>
    <w:p w:rsidR="00356C21" w:rsidRDefault="00356C21" w:rsidP="00356C21">
      <w:pPr>
        <w:pStyle w:val="Listenabsatz"/>
        <w:numPr>
          <w:ilvl w:val="0"/>
          <w:numId w:val="3"/>
        </w:numPr>
        <w:rPr>
          <w:lang w:val="de-DE"/>
        </w:rPr>
      </w:pPr>
      <w:r>
        <w:rPr>
          <w:lang w:val="de-DE"/>
        </w:rPr>
        <w:t>Kurzzeitiger Ausfall (wenige Sekunden)</w:t>
      </w:r>
    </w:p>
    <w:p w:rsidR="00356C21" w:rsidRDefault="00356C21" w:rsidP="00356C21">
      <w:pPr>
        <w:pStyle w:val="Listenabsatz"/>
        <w:numPr>
          <w:ilvl w:val="1"/>
          <w:numId w:val="3"/>
        </w:numPr>
        <w:rPr>
          <w:lang w:val="de-DE"/>
        </w:rPr>
      </w:pPr>
      <w:r>
        <w:rPr>
          <w:lang w:val="de-DE"/>
        </w:rPr>
        <w:t>Umgangssprachlich bezeichnet als Netzwischer</w:t>
      </w:r>
    </w:p>
    <w:p w:rsidR="00356C21" w:rsidRDefault="00356C21" w:rsidP="00356C21">
      <w:pPr>
        <w:pStyle w:val="Listenabsatz"/>
        <w:numPr>
          <w:ilvl w:val="1"/>
          <w:numId w:val="3"/>
        </w:numPr>
        <w:rPr>
          <w:lang w:val="de-DE"/>
        </w:rPr>
      </w:pPr>
      <w:r>
        <w:rPr>
          <w:lang w:val="de-DE"/>
        </w:rPr>
        <w:t>Meistens durch das System des Netzbetreibers automatisch korrigiert</w:t>
      </w:r>
    </w:p>
    <w:p w:rsidR="00356C21" w:rsidRDefault="00356C21" w:rsidP="00356C21">
      <w:pPr>
        <w:pStyle w:val="Listenabsatz"/>
        <w:numPr>
          <w:ilvl w:val="1"/>
          <w:numId w:val="3"/>
        </w:numPr>
        <w:rPr>
          <w:lang w:val="de-DE"/>
        </w:rPr>
      </w:pPr>
      <w:r>
        <w:rPr>
          <w:lang w:val="de-DE"/>
        </w:rPr>
        <w:t>Mögliche Fehler im Netz: Blitzeinschläge, Erdschluss, Lichtbogenfehler oder Schaltfehler</w:t>
      </w:r>
    </w:p>
    <w:p w:rsidR="00356C21" w:rsidRPr="00ED1C2F" w:rsidRDefault="00356C21" w:rsidP="00356C21">
      <w:pPr>
        <w:pStyle w:val="Listenabsatz"/>
        <w:numPr>
          <w:ilvl w:val="1"/>
          <w:numId w:val="3"/>
        </w:numPr>
        <w:rPr>
          <w:lang w:val="de-DE"/>
        </w:rPr>
      </w:pPr>
      <w:r>
        <w:rPr>
          <w:lang w:val="de-DE"/>
        </w:rPr>
        <w:t>Notstromaggregate sollten nach kurzer Zeit anlaufen</w:t>
      </w:r>
    </w:p>
    <w:p w:rsidR="00356C21" w:rsidRDefault="00356C21" w:rsidP="00356C21">
      <w:pPr>
        <w:pStyle w:val="Listenabsatz"/>
        <w:numPr>
          <w:ilvl w:val="0"/>
          <w:numId w:val="3"/>
        </w:numPr>
        <w:rPr>
          <w:lang w:val="de-DE"/>
        </w:rPr>
      </w:pPr>
      <w:r>
        <w:rPr>
          <w:lang w:val="de-DE"/>
        </w:rPr>
        <w:t>Kurzzeitige Spannungsabsenkung</w:t>
      </w:r>
    </w:p>
    <w:p w:rsidR="00356C21" w:rsidRDefault="00356C21" w:rsidP="00356C21">
      <w:pPr>
        <w:pStyle w:val="Listenabsatz"/>
        <w:numPr>
          <w:ilvl w:val="1"/>
          <w:numId w:val="3"/>
        </w:numPr>
        <w:rPr>
          <w:lang w:val="de-DE"/>
        </w:rPr>
      </w:pPr>
      <w:r w:rsidRPr="00530168">
        <w:rPr>
          <w:noProof/>
          <w:sz w:val="16"/>
          <w:lang w:val="de-DE" w:eastAsia="de-DE"/>
        </w:rPr>
        <mc:AlternateContent>
          <mc:Choice Requires="wps">
            <w:drawing>
              <wp:anchor distT="0" distB="0" distL="114300" distR="114300" simplePos="0" relativeHeight="251662336" behindDoc="1" locked="0" layoutInCell="1" allowOverlap="1" wp14:anchorId="70C4B977" wp14:editId="460BF168">
                <wp:simplePos x="0" y="0"/>
                <wp:positionH relativeFrom="margin">
                  <wp:align>right</wp:align>
                </wp:positionH>
                <wp:positionV relativeFrom="paragraph">
                  <wp:posOffset>7620</wp:posOffset>
                </wp:positionV>
                <wp:extent cx="2430145" cy="635"/>
                <wp:effectExtent l="0" t="0" r="8255" b="0"/>
                <wp:wrapTight wrapText="bothSides">
                  <wp:wrapPolygon edited="0">
                    <wp:start x="0" y="0"/>
                    <wp:lineTo x="0" y="19370"/>
                    <wp:lineTo x="21504" y="19370"/>
                    <wp:lineTo x="21504"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2430145" cy="635"/>
                        </a:xfrm>
                        <a:prstGeom prst="rect">
                          <a:avLst/>
                        </a:prstGeom>
                        <a:solidFill>
                          <a:prstClr val="white"/>
                        </a:solidFill>
                        <a:ln>
                          <a:noFill/>
                        </a:ln>
                        <a:effectLst/>
                      </wps:spPr>
                      <wps:txbx>
                        <w:txbxContent>
                          <w:p w:rsidR="00356C21" w:rsidRPr="00CB399D" w:rsidRDefault="00356C21" w:rsidP="00356C21">
                            <w:pPr>
                              <w:pStyle w:val="Beschriftung"/>
                              <w:jc w:val="center"/>
                              <w:rPr>
                                <w:noProof/>
                                <w:lang w:val="de-DE"/>
                              </w:rPr>
                            </w:pPr>
                            <w:r>
                              <w:rPr>
                                <w:lang w:val="de-DE"/>
                              </w:rPr>
                              <w:t>Erdschluss einer Freileitung mit einem Baum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C4B977" id="Textfeld 4" o:spid="_x0000_s1027" type="#_x0000_t202" style="position:absolute;left:0;text-align:left;margin-left:140.15pt;margin-top:.6pt;width:191.35pt;height:.05pt;z-index:-2516541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" stroked="f">
                <v:textbox style="mso-fit-shape-to-text:t" inset="0,0,0,0">
                  <w:txbxContent>
                    <w:p w:rsidR="00356C21" w:rsidRPr="00CB399D" w:rsidRDefault="00356C21" w:rsidP="00356C21">
                      <w:pPr>
                        <w:pStyle w:val="Beschriftung"/>
                        <w:jc w:val="center"/>
                        <w:rPr>
                          <w:noProof/>
                          <w:lang w:val="de-DE"/>
                        </w:rPr>
                      </w:pPr>
                      <w:r>
                        <w:rPr>
                          <w:lang w:val="de-DE"/>
                        </w:rPr>
                        <w:t>Erdschluss einer Freileitung mit einem Baum</w:t>
                      </w:r>
                    </w:p>
                  </w:txbxContent>
                </v:textbox>
                <w10:wrap type="tight" anchorx="margin"/>
              </v:shape>
            </w:pict>
          </mc:Fallback>
        </mc:AlternateContent>
      </w:r>
      <w:r>
        <w:rPr>
          <w:lang w:val="de-DE"/>
        </w:rPr>
        <w:t>Ursache: Überlastung des Netzes oder eines größeren Bereiches des Netzes</w:t>
      </w:r>
    </w:p>
    <w:p w:rsidR="00356C21" w:rsidRDefault="00356C21" w:rsidP="00356C21">
      <w:pPr>
        <w:pStyle w:val="Listenabsatz"/>
        <w:numPr>
          <w:ilvl w:val="1"/>
          <w:numId w:val="3"/>
        </w:numPr>
        <w:rPr>
          <w:lang w:val="de-DE"/>
        </w:rPr>
      </w:pPr>
      <w:r w:rsidRPr="00ED1C2F">
        <w:rPr>
          <w:lang w:val="de-DE"/>
        </w:rPr>
        <w:t>Tritt häufig in unterdimensionierten Netzen auf</w:t>
      </w:r>
    </w:p>
    <w:p w:rsidR="00356C21" w:rsidRPr="00ED1C2F" w:rsidRDefault="00356C21" w:rsidP="00356C21">
      <w:pPr>
        <w:pStyle w:val="Listenabsatz"/>
        <w:numPr>
          <w:ilvl w:val="1"/>
          <w:numId w:val="3"/>
        </w:numPr>
        <w:rPr>
          <w:lang w:val="de-DE"/>
        </w:rPr>
      </w:pPr>
      <w:r>
        <w:rPr>
          <w:lang w:val="de-DE"/>
        </w:rPr>
        <w:t>Fehlerbehebung: Ausbau des Netzes oder Lastabwurf (Spezielle Verträge mit großen Stromkunden -&gt; Sie müssen auf Anweisung des Netzbetreibers abschalten.)</w:t>
      </w:r>
    </w:p>
    <w:p w:rsidR="00356C21" w:rsidRDefault="00356C21" w:rsidP="00356C21">
      <w:pPr>
        <w:pStyle w:val="Listenabsatz"/>
        <w:numPr>
          <w:ilvl w:val="0"/>
          <w:numId w:val="3"/>
        </w:numPr>
        <w:rPr>
          <w:lang w:val="de-DE"/>
        </w:rPr>
      </w:pPr>
      <w:r>
        <w:rPr>
          <w:lang w:val="de-DE"/>
        </w:rPr>
        <w:t>Mittel- bzw. langfristiger Stromausfall oder Totalausfall</w:t>
      </w:r>
    </w:p>
    <w:p w:rsidR="00356C21" w:rsidRDefault="00356C21" w:rsidP="00356C21">
      <w:pPr>
        <w:pStyle w:val="Listenabsatz"/>
        <w:numPr>
          <w:ilvl w:val="1"/>
          <w:numId w:val="3"/>
        </w:numPr>
        <w:rPr>
          <w:lang w:val="de-DE"/>
        </w:rPr>
      </w:pPr>
      <w:r>
        <w:rPr>
          <w:lang w:val="de-DE"/>
        </w:rPr>
        <w:t>Auch genannt „Blackout“</w:t>
      </w:r>
    </w:p>
    <w:p w:rsidR="00356C21" w:rsidRDefault="00356C21" w:rsidP="00356C21">
      <w:pPr>
        <w:pStyle w:val="Listenabsatz"/>
        <w:numPr>
          <w:ilvl w:val="1"/>
          <w:numId w:val="3"/>
        </w:numPr>
        <w:rPr>
          <w:lang w:val="de-DE"/>
        </w:rPr>
      </w:pPr>
      <w:r>
        <w:rPr>
          <w:lang w:val="de-DE"/>
        </w:rPr>
        <w:t>Dauer: wenige Minuten – mehrere Wochen</w:t>
      </w:r>
    </w:p>
    <w:p w:rsidR="00356C21" w:rsidRDefault="00356C21" w:rsidP="00356C21">
      <w:pPr>
        <w:pStyle w:val="Listenabsatz"/>
        <w:numPr>
          <w:ilvl w:val="1"/>
          <w:numId w:val="3"/>
        </w:numPr>
        <w:rPr>
          <w:lang w:val="de-DE"/>
        </w:rPr>
      </w:pPr>
      <w:r>
        <w:rPr>
          <w:lang w:val="de-DE"/>
        </w:rPr>
        <w:t>Ursachen können großräumige Schäden wie zum Beispiel Unwetterschäden sein.</w:t>
      </w:r>
    </w:p>
    <w:p w:rsidR="00356C21" w:rsidRDefault="00356C21" w:rsidP="00356C21">
      <w:pPr>
        <w:rPr>
          <w:lang w:val="de-DE"/>
        </w:rPr>
      </w:pPr>
      <w:r>
        <w:rPr>
          <w:lang w:val="de-DE"/>
        </w:rPr>
        <w:t>Was wird in Deutschland unternommen um ein „Blackout“ zu vermeiden?</w:t>
      </w:r>
      <w:r>
        <w:rPr>
          <w:lang w:val="de-DE"/>
        </w:rPr>
        <w:tab/>
      </w:r>
      <w:r>
        <w:rPr>
          <w:lang w:val="de-DE"/>
        </w:rPr>
        <w:tab/>
      </w:r>
      <w:r>
        <w:rPr>
          <w:lang w:val="de-DE"/>
        </w:rPr>
        <w:tab/>
      </w:r>
      <w:r>
        <w:rPr>
          <w:lang w:val="de-DE"/>
        </w:rPr>
        <w:tab/>
      </w:r>
      <w:r>
        <w:rPr>
          <w:lang w:val="de-DE"/>
        </w:rPr>
        <w:tab/>
      </w:r>
      <w:r>
        <w:rPr>
          <w:lang w:val="de-DE"/>
        </w:rPr>
        <w:tab/>
        <w:t xml:space="preserve">Die Netzbetreiber sind verpflichtet die (n-1)Regel zu beachten, diese Regel besagt, </w:t>
      </w:r>
      <w:r w:rsidRPr="006E5BBD">
        <w:rPr>
          <w:lang w:val="de-DE"/>
        </w:rPr>
        <w:t xml:space="preserve">dass zu keiner Zeit </w:t>
      </w:r>
      <w:r>
        <w:rPr>
          <w:lang w:val="de-DE"/>
        </w:rPr>
        <w:tab/>
      </w:r>
      <w:r w:rsidRPr="006E5BBD">
        <w:rPr>
          <w:lang w:val="de-DE"/>
        </w:rPr>
        <w:t xml:space="preserve">der Ausfall eines bestimmten Betriebsmittels wie einer Leitung, eines Transformators oder Generators zu </w:t>
      </w:r>
      <w:r>
        <w:rPr>
          <w:lang w:val="de-DE"/>
        </w:rPr>
        <w:tab/>
      </w:r>
      <w:r w:rsidRPr="006E5BBD">
        <w:rPr>
          <w:lang w:val="de-DE"/>
        </w:rPr>
        <w:t>einem Gesamtausfall führen darf.</w:t>
      </w:r>
    </w:p>
    <w:p w:rsidR="00356C21" w:rsidRDefault="00356C21" w:rsidP="00356C21">
      <w:pPr>
        <w:rPr>
          <w:lang w:val="de-DE"/>
        </w:rPr>
      </w:pPr>
      <w:r>
        <w:rPr>
          <w:lang w:val="de-DE"/>
        </w:rPr>
        <w:t>Was sind die Auswirkungen eines „Blackouts“?</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In unserer modernen Welt funktioniert schlagartig Nichts mehr. Einige Beispiele aus unserem Leben, die </w:t>
      </w:r>
      <w:r>
        <w:rPr>
          <w:lang w:val="de-DE"/>
        </w:rPr>
        <w:tab/>
        <w:t>wir nicht mehr nutzen können:</w:t>
      </w:r>
    </w:p>
    <w:p w:rsidR="00356C21" w:rsidRPr="006E5BBD" w:rsidRDefault="00356C21" w:rsidP="00356C21">
      <w:pPr>
        <w:rPr>
          <w:lang w:val="de-DE"/>
        </w:rPr>
      </w:pPr>
      <w:r>
        <w:rPr>
          <w:b/>
          <w:lang w:val="de-DE"/>
        </w:rPr>
        <w:tab/>
      </w:r>
      <w:r w:rsidRPr="00FE3EA1">
        <w:rPr>
          <w:b/>
          <w:lang w:val="de-DE"/>
        </w:rPr>
        <w:t>Beleuchtung</w:t>
      </w:r>
      <w:r>
        <w:rPr>
          <w:lang w:val="de-DE"/>
        </w:rPr>
        <w:t xml:space="preserve">: </w:t>
      </w:r>
      <w:r w:rsidRPr="00FE3EA1">
        <w:rPr>
          <w:lang w:val="de-DE"/>
        </w:rPr>
        <w:t xml:space="preserve">Elektrisches Licht, Ampeln, Signale </w:t>
      </w:r>
      <w:r w:rsidRPr="00FE3EA1">
        <w:rPr>
          <w:b/>
          <w:lang w:val="de-DE"/>
        </w:rPr>
        <w:t>Mobilität</w:t>
      </w:r>
      <w:r w:rsidRPr="00FE3EA1">
        <w:rPr>
          <w:lang w:val="de-DE"/>
        </w:rPr>
        <w:t xml:space="preserve">: Aufzüge, Skilift, Seilbahn oder </w:t>
      </w:r>
      <w:r>
        <w:rPr>
          <w:lang w:val="de-DE"/>
        </w:rPr>
        <w:tab/>
      </w:r>
      <w:r w:rsidRPr="00FE3EA1">
        <w:rPr>
          <w:lang w:val="de-DE"/>
        </w:rPr>
        <w:t>Parkhausschranken</w:t>
      </w:r>
      <w:r>
        <w:rPr>
          <w:lang w:val="de-DE"/>
        </w:rPr>
        <w:t xml:space="preserve"> </w:t>
      </w:r>
      <w:r w:rsidRPr="00FE3EA1">
        <w:rPr>
          <w:b/>
          <w:lang w:val="de-DE"/>
        </w:rPr>
        <w:t>Wärme</w:t>
      </w:r>
      <w:r w:rsidRPr="00FE3EA1">
        <w:rPr>
          <w:lang w:val="de-DE"/>
        </w:rPr>
        <w:t>: Die Heizung/Lüftung bzw. Klimaanlage</w:t>
      </w:r>
      <w:r>
        <w:rPr>
          <w:lang w:val="de-DE"/>
        </w:rPr>
        <w:t xml:space="preserve"> </w:t>
      </w:r>
      <w:r w:rsidRPr="00FE3EA1">
        <w:rPr>
          <w:b/>
          <w:lang w:val="de-DE"/>
        </w:rPr>
        <w:t>Lebensmittel</w:t>
      </w:r>
      <w:r w:rsidRPr="00FE3EA1">
        <w:rPr>
          <w:lang w:val="de-DE"/>
        </w:rPr>
        <w:t xml:space="preserve">: Kühl- sowie </w:t>
      </w:r>
      <w:r>
        <w:rPr>
          <w:lang w:val="de-DE"/>
        </w:rPr>
        <w:tab/>
      </w:r>
      <w:r w:rsidRPr="00FE3EA1">
        <w:rPr>
          <w:lang w:val="de-DE"/>
        </w:rPr>
        <w:t>Gefrierschrank</w:t>
      </w:r>
      <w:r>
        <w:rPr>
          <w:lang w:val="de-DE"/>
        </w:rPr>
        <w:t xml:space="preserve"> </w:t>
      </w:r>
      <w:r w:rsidRPr="00FE3EA1">
        <w:rPr>
          <w:b/>
          <w:lang w:val="de-DE"/>
        </w:rPr>
        <w:t>Kochen</w:t>
      </w:r>
      <w:r w:rsidRPr="00FE3EA1">
        <w:rPr>
          <w:lang w:val="de-DE"/>
        </w:rPr>
        <w:t>: Elektroherd, Mikrowelle, Kaffeeautomat, Wasserkocher usw</w:t>
      </w:r>
      <w:r>
        <w:rPr>
          <w:lang w:val="de-DE"/>
        </w:rPr>
        <w:t xml:space="preserve">. </w:t>
      </w:r>
      <w:r w:rsidRPr="00FE3EA1">
        <w:rPr>
          <w:lang w:val="de-DE"/>
        </w:rPr>
        <w:t xml:space="preserve">Nachrichten: </w:t>
      </w:r>
      <w:r>
        <w:rPr>
          <w:lang w:val="de-DE"/>
        </w:rPr>
        <w:tab/>
      </w:r>
      <w:r w:rsidRPr="00FE3EA1">
        <w:rPr>
          <w:lang w:val="de-DE"/>
        </w:rPr>
        <w:t xml:space="preserve">Rundfunk und Fernsehen mit Netzspannung, sofern die Sendeanlagen nicht vom Stromausfall betroffen </w:t>
      </w:r>
      <w:r>
        <w:rPr>
          <w:lang w:val="de-DE"/>
        </w:rPr>
        <w:tab/>
      </w:r>
      <w:r w:rsidRPr="00FE3EA1">
        <w:rPr>
          <w:lang w:val="de-DE"/>
        </w:rPr>
        <w:t>sind.</w:t>
      </w:r>
      <w:r>
        <w:rPr>
          <w:lang w:val="de-DE"/>
        </w:rPr>
        <w:t xml:space="preserve"> </w:t>
      </w:r>
      <w:r w:rsidRPr="00FE3EA1">
        <w:rPr>
          <w:b/>
          <w:lang w:val="de-DE"/>
        </w:rPr>
        <w:t>Kommunikation</w:t>
      </w:r>
      <w:r w:rsidRPr="00FE3EA1">
        <w:rPr>
          <w:lang w:val="de-DE"/>
        </w:rPr>
        <w:t xml:space="preserve">: Mobiltelefonie, Festnetz sowie Computer und Internet stehen bei längeren </w:t>
      </w:r>
      <w:r>
        <w:rPr>
          <w:lang w:val="de-DE"/>
        </w:rPr>
        <w:tab/>
      </w:r>
      <w:r w:rsidRPr="00FE3EA1">
        <w:rPr>
          <w:lang w:val="de-DE"/>
        </w:rPr>
        <w:t>Stromausfällen nur eingeschränkt oder gar nicht zur Verfügung.</w:t>
      </w:r>
      <w:r>
        <w:rPr>
          <w:lang w:val="de-DE"/>
        </w:rPr>
        <w:t xml:space="preserve"> </w:t>
      </w:r>
      <w:r w:rsidRPr="00FE3EA1">
        <w:rPr>
          <w:b/>
          <w:lang w:val="de-DE"/>
        </w:rPr>
        <w:t>Geld</w:t>
      </w:r>
      <w:r w:rsidRPr="00FE3EA1">
        <w:rPr>
          <w:lang w:val="de-DE"/>
        </w:rPr>
        <w:t>: Geldautomaten von Ba</w:t>
      </w:r>
      <w:r>
        <w:rPr>
          <w:lang w:val="de-DE"/>
        </w:rPr>
        <w:t xml:space="preserve">nken </w:t>
      </w:r>
      <w:r>
        <w:rPr>
          <w:lang w:val="de-DE"/>
        </w:rPr>
        <w:tab/>
      </w:r>
      <w:r w:rsidRPr="00FE3EA1">
        <w:rPr>
          <w:b/>
          <w:lang w:val="de-DE"/>
        </w:rPr>
        <w:t>Einkaufen</w:t>
      </w:r>
      <w:r>
        <w:rPr>
          <w:lang w:val="de-DE"/>
        </w:rPr>
        <w:t>: Kassen von Supermärkten</w:t>
      </w:r>
      <w:r w:rsidRPr="00FE3EA1">
        <w:rPr>
          <w:lang w:val="de-DE"/>
        </w:rPr>
        <w:t xml:space="preserve"> </w:t>
      </w:r>
      <w:r w:rsidRPr="00FE3EA1">
        <w:rPr>
          <w:b/>
          <w:lang w:val="de-DE"/>
        </w:rPr>
        <w:t>Treibstoff</w:t>
      </w:r>
      <w:r w:rsidRPr="00FE3EA1">
        <w:rPr>
          <w:lang w:val="de-DE"/>
        </w:rPr>
        <w:t>:</w:t>
      </w:r>
      <w:r>
        <w:rPr>
          <w:lang w:val="de-DE"/>
        </w:rPr>
        <w:t xml:space="preserve"> Tankstellen </w:t>
      </w:r>
      <w:r w:rsidRPr="00FE3EA1">
        <w:rPr>
          <w:b/>
          <w:lang w:val="de-DE"/>
        </w:rPr>
        <w:t>Wasser</w:t>
      </w:r>
      <w:r>
        <w:rPr>
          <w:lang w:val="de-DE"/>
        </w:rPr>
        <w:t xml:space="preserve">: </w:t>
      </w:r>
      <w:r w:rsidRPr="00FE3EA1">
        <w:rPr>
          <w:lang w:val="de-DE"/>
        </w:rPr>
        <w:t>Trinkwasseraufb</w:t>
      </w:r>
      <w:r>
        <w:rPr>
          <w:lang w:val="de-DE"/>
        </w:rPr>
        <w:t xml:space="preserve">ereitung und </w:t>
      </w:r>
      <w:r>
        <w:rPr>
          <w:lang w:val="de-DE"/>
        </w:rPr>
        <w:tab/>
        <w:t xml:space="preserve">Abwasserentsorgung </w:t>
      </w:r>
      <w:r w:rsidRPr="00FE3EA1">
        <w:rPr>
          <w:b/>
          <w:lang w:val="de-DE"/>
        </w:rPr>
        <w:t>Sicherheit</w:t>
      </w:r>
      <w:r w:rsidRPr="00FE3EA1">
        <w:rPr>
          <w:lang w:val="de-DE"/>
        </w:rPr>
        <w:t xml:space="preserve">: Türsprechanlagen und Türöffner, Zutritts-Sicherungssysteme, </w:t>
      </w:r>
      <w:r>
        <w:rPr>
          <w:lang w:val="de-DE"/>
        </w:rPr>
        <w:tab/>
      </w:r>
      <w:r w:rsidRPr="00FE3EA1">
        <w:rPr>
          <w:lang w:val="de-DE"/>
        </w:rPr>
        <w:t xml:space="preserve">Alarmanlagen, Feuermelder </w:t>
      </w:r>
      <w:r>
        <w:rPr>
          <w:lang w:val="de-DE"/>
        </w:rPr>
        <w:t xml:space="preserve">und Warnlichter für Flugverkehr, </w:t>
      </w:r>
      <w:r w:rsidRPr="00FE3EA1">
        <w:rPr>
          <w:lang w:val="de-DE"/>
        </w:rPr>
        <w:t xml:space="preserve">Krankenhäuser haben hierzulande </w:t>
      </w:r>
      <w:r>
        <w:rPr>
          <w:lang w:val="de-DE"/>
        </w:rPr>
        <w:tab/>
      </w:r>
      <w:r w:rsidRPr="00FE3EA1">
        <w:rPr>
          <w:lang w:val="de-DE"/>
        </w:rPr>
        <w:t xml:space="preserve">Notstromaggregate und besonders kritische Bereiche wie Operationssaal und Intensivmedizin haben </w:t>
      </w:r>
      <w:r>
        <w:rPr>
          <w:lang w:val="de-DE"/>
        </w:rPr>
        <w:tab/>
      </w:r>
      <w:r w:rsidRPr="00FE3EA1">
        <w:rPr>
          <w:lang w:val="de-DE"/>
        </w:rPr>
        <w:t>eine Unter</w:t>
      </w:r>
      <w:r>
        <w:rPr>
          <w:lang w:val="de-DE"/>
        </w:rPr>
        <w:t>brechungsfreie Stromversorgung.</w:t>
      </w:r>
    </w:p>
    <w:p w:rsidR="00356C21" w:rsidRDefault="00356C21" w:rsidP="00356C21">
      <w:pPr>
        <w:pStyle w:val="berschrift2"/>
        <w:rPr>
          <w:lang w:val="de-DE"/>
        </w:rPr>
      </w:pPr>
      <w:r w:rsidRPr="006E5BBD">
        <w:rPr>
          <w:lang w:val="de-DE"/>
        </w:rPr>
        <w:t>Netzqualitätsvergleich mit anderen Ländern</w:t>
      </w:r>
    </w:p>
    <w:p w:rsidR="00356C21" w:rsidRPr="00530168" w:rsidRDefault="00356C21" w:rsidP="00356C21">
      <w:pPr>
        <w:rPr>
          <w:lang w:val="de-DE"/>
        </w:rPr>
      </w:pPr>
      <w:r>
        <w:rPr>
          <w:lang w:val="de-DE"/>
        </w:rPr>
        <w:t>Das deutsche Stromnetz ist im Vergleich zu anderen EU-Ländern eines der besten und ausfallsichersten Netze. In Deutschland gab es 2007 20 Minuten Stromausfall pro Endkunde, in Frankreich waren es 58 Minuten und in Spanien sogar ganze 104 Minuten.</w:t>
      </w:r>
    </w:p>
    <w:p w:rsidR="00CB6598" w:rsidRPr="00356C21" w:rsidRDefault="00CB6598" w:rsidP="00356C21">
      <w:pPr>
        <w:rPr>
          <w:lang w:val="de-DE"/>
        </w:rPr>
      </w:pPr>
      <w:bookmarkStart w:id="2" w:name="_GoBack"/>
      <w:bookmarkEnd w:id="0"/>
      <w:bookmarkEnd w:id="1"/>
      <w:bookmarkEnd w:id="2"/>
    </w:p>
    <w:sectPr w:rsidR="00CB6598" w:rsidRPr="00356C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47A41"/>
    <w:multiLevelType w:val="hybridMultilevel"/>
    <w:tmpl w:val="4AB45402"/>
    <w:lvl w:ilvl="0" w:tplc="E234820A">
      <w:numFmt w:val="bullet"/>
      <w:lvlText w:val="-"/>
      <w:lvlJc w:val="left"/>
      <w:pPr>
        <w:ind w:left="720" w:hanging="360"/>
      </w:pPr>
      <w:rPr>
        <w:rFonts w:ascii="Century Gothic" w:eastAsiaTheme="minorEastAsia" w:hAnsi="Century Gothic"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21"/>
    <w:rsid w:val="00354954"/>
    <w:rsid w:val="00356C21"/>
    <w:rsid w:val="004925AD"/>
    <w:rsid w:val="00703A25"/>
    <w:rsid w:val="00CB6598"/>
    <w:rsid w:val="00E1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1193E-263B-4785-8967-2853D4B8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C21"/>
  </w:style>
  <w:style w:type="paragraph" w:styleId="berschrift1">
    <w:name w:val="heading 1"/>
    <w:basedOn w:val="Standard"/>
    <w:next w:val="Standard"/>
    <w:link w:val="berschrift1Zchn"/>
    <w:uiPriority w:val="9"/>
    <w:qFormat/>
    <w:pPr>
      <w:keepNext/>
      <w:keepLines/>
      <w:spacing w:before="400" w:after="40" w:line="240" w:lineRule="auto"/>
      <w:outlineLvl w:val="0"/>
    </w:pPr>
    <w:rPr>
      <w:rFonts w:asciiTheme="majorHAnsi" w:eastAsiaTheme="majorEastAsia" w:hAnsiTheme="majorHAnsi" w:cstheme="majorBidi"/>
      <w:color w:val="0F6FC6" w:themeColor="accent1"/>
      <w:sz w:val="28"/>
      <w:szCs w:val="28"/>
    </w:rPr>
  </w:style>
  <w:style w:type="paragraph" w:styleId="berschrift2">
    <w:name w:val="heading 2"/>
    <w:basedOn w:val="Standard"/>
    <w:next w:val="Standard"/>
    <w:link w:val="berschrift2Zchn"/>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berschrift3">
    <w:name w:val="heading 3"/>
    <w:basedOn w:val="Standard"/>
    <w:next w:val="Standard"/>
    <w:link w:val="berschrift3Zchn"/>
    <w:uiPriority w:val="9"/>
    <w:semiHidden/>
    <w:unhideWhenUsed/>
    <w:qFormat/>
    <w:pPr>
      <w:keepNext/>
      <w:keepLines/>
      <w:spacing w:before="40" w:after="0" w:line="240" w:lineRule="auto"/>
      <w:outlineLvl w:val="2"/>
    </w:pPr>
    <w:rPr>
      <w:rFonts w:asciiTheme="majorHAnsi" w:eastAsiaTheme="majorEastAsia" w:hAnsiTheme="majorHAnsi" w:cstheme="majorBidi"/>
      <w:color w:val="0F6FC6" w:themeColor="accent1"/>
      <w:sz w:val="22"/>
      <w:szCs w:val="22"/>
    </w:rPr>
  </w:style>
  <w:style w:type="paragraph" w:styleId="berschrift4">
    <w:name w:val="heading 4"/>
    <w:basedOn w:val="Standard"/>
    <w:next w:val="Standard"/>
    <w:link w:val="berschrift4Zchn"/>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berschrift6">
    <w:name w:val="heading 6"/>
    <w:basedOn w:val="Standard"/>
    <w:next w:val="Standard"/>
    <w:link w:val="berschrift6Zchn"/>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berschrift7">
    <w:name w:val="heading 7"/>
    <w:basedOn w:val="Standard"/>
    <w:next w:val="Standard"/>
    <w:link w:val="berschrift7Zchn"/>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berschrift8">
    <w:name w:val="heading 8"/>
    <w:basedOn w:val="Standard"/>
    <w:next w:val="Standard"/>
    <w:link w:val="berschrift8Zchn"/>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qFormat/>
    <w:rPr>
      <w:b/>
      <w:bCs/>
      <w:caps w:val="0"/>
      <w:smallCaps/>
      <w:spacing w:val="10"/>
    </w:rPr>
  </w:style>
  <w:style w:type="paragraph" w:styleId="Beschriftung">
    <w:name w:val="caption"/>
    <w:basedOn w:val="Standard"/>
    <w:next w:val="Standard"/>
    <w:uiPriority w:val="35"/>
    <w:unhideWhenUsed/>
    <w:qFormat/>
    <w:pPr>
      <w:spacing w:line="240" w:lineRule="auto"/>
    </w:pPr>
    <w:rPr>
      <w:b/>
      <w:bCs/>
      <w:smallCaps/>
      <w:color w:val="595959" w:themeColor="text1" w:themeTint="A6"/>
      <w:spacing w:val="6"/>
    </w:rPr>
  </w:style>
  <w:style w:type="character" w:styleId="Hervorhebung">
    <w:name w:val="Emphasis"/>
    <w:basedOn w:val="Absatz-Standardschriftart"/>
    <w:uiPriority w:val="20"/>
    <w:qFormat/>
    <w:rPr>
      <w:i/>
      <w:iCs/>
      <w:color w:val="000000" w:themeColor="text1"/>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F6FC6" w:themeColor="accent1"/>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404040" w:themeColor="text1" w:themeTint="BF"/>
      <w:sz w:val="24"/>
      <w:szCs w:val="24"/>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F6FC6" w:themeColor="accent1"/>
      <w:sz w:val="22"/>
      <w:szCs w:val="22"/>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color w:val="000000" w:themeColor="text1"/>
      <w:sz w:val="20"/>
      <w:szCs w:val="2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sz w:val="20"/>
      <w:szCs w:val="2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bCs/>
      <w:i/>
      <w:iCs/>
      <w:sz w:val="20"/>
      <w:szCs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0000" w:themeColor="text1"/>
      <w:sz w:val="20"/>
      <w:szCs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bCs/>
      <w:color w:val="000000" w:themeColor="text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b/>
      <w:bCs/>
      <w:i/>
      <w:iCs/>
      <w:color w:val="000000" w:themeColor="text1"/>
    </w:rPr>
  </w:style>
  <w:style w:type="character" w:styleId="IntensiveHervorhebung">
    <w:name w:val="Intense Emphasis"/>
    <w:basedOn w:val="Absatz-Standardschriftart"/>
    <w:uiPriority w:val="21"/>
    <w:qFormat/>
    <w:rPr>
      <w:b/>
      <w:bCs/>
      <w:i/>
      <w:iCs/>
      <w:color w:val="auto"/>
    </w:rPr>
  </w:style>
  <w:style w:type="paragraph" w:styleId="IntensivesZitat">
    <w:name w:val="Intense Quote"/>
    <w:basedOn w:val="Standard"/>
    <w:next w:val="Standard"/>
    <w:link w:val="IntensivesZitatZchn"/>
    <w:uiPriority w:val="30"/>
    <w:qFormat/>
    <w:pPr>
      <w:pBdr>
        <w:left w:val="single" w:sz="36" w:space="4" w:color="0F6FC6" w:themeColor="accent1"/>
      </w:pBdr>
      <w:spacing w:before="100" w:beforeAutospacing="1"/>
      <w:ind w:left="1224" w:right="1224"/>
    </w:pPr>
    <w:rPr>
      <w:color w:val="0F6FC6" w:themeColor="accent1"/>
      <w:sz w:val="28"/>
      <w:szCs w:val="28"/>
    </w:rPr>
  </w:style>
  <w:style w:type="character" w:customStyle="1" w:styleId="IntensivesZitatZchn">
    <w:name w:val="Intensives Zitat Zchn"/>
    <w:basedOn w:val="Absatz-Standardschriftart"/>
    <w:link w:val="IntensivesZitat"/>
    <w:uiPriority w:val="30"/>
    <w:rPr>
      <w:color w:val="0F6FC6" w:themeColor="accent1"/>
      <w:sz w:val="28"/>
      <w:szCs w:val="28"/>
    </w:rPr>
  </w:style>
  <w:style w:type="character" w:styleId="IntensiverVerweis">
    <w:name w:val="Intense Reference"/>
    <w:basedOn w:val="Absatz-Standardschriftart"/>
    <w:uiPriority w:val="32"/>
    <w:qFormat/>
    <w:rPr>
      <w:b/>
      <w:bCs/>
      <w:caps w:val="0"/>
      <w:smallCaps/>
      <w:color w:val="auto"/>
      <w:spacing w:val="5"/>
      <w:u w:val="single"/>
    </w:rPr>
  </w:style>
  <w:style w:type="character" w:styleId="Hyperlink">
    <w:name w:val="Hyperlink"/>
    <w:basedOn w:val="Absatz-Standardschriftart"/>
    <w:unhideWhenUsed/>
    <w:rPr>
      <w:color w:val="4389D7" w:themeColor="text2" w:themeTint="99"/>
      <w:u w:val="single"/>
    </w:rPr>
  </w:style>
  <w:style w:type="character" w:styleId="BesuchterHyperlink">
    <w:name w:val="FollowedHyperlink"/>
    <w:basedOn w:val="Absatz-Standardschriftart"/>
    <w:uiPriority w:val="99"/>
    <w:semiHidden/>
    <w:unhideWhenUsed/>
    <w:rPr>
      <w:color w:val="85DFD0" w:themeColor="followedHyperlink"/>
      <w:u w:val="single"/>
    </w:rPr>
  </w:style>
  <w:style w:type="paragraph" w:styleId="KeinLeerraum">
    <w:name w:val="No Spacing"/>
    <w:link w:val="KeinLeerraumZchn"/>
    <w:uiPriority w:val="1"/>
    <w:qFormat/>
    <w:pPr>
      <w:spacing w:after="0" w:line="240" w:lineRule="auto"/>
    </w:pPr>
  </w:style>
  <w:style w:type="character" w:customStyle="1" w:styleId="KeinLeerraumZchn">
    <w:name w:val="Kein Leerraum Zchn"/>
    <w:basedOn w:val="Absatz-Standardschriftart"/>
    <w:link w:val="KeinLeerraum"/>
    <w:uiPriority w:val="1"/>
  </w:style>
  <w:style w:type="paragraph" w:styleId="Zitat">
    <w:name w:val="Quote"/>
    <w:basedOn w:val="Standard"/>
    <w:next w:val="Standard"/>
    <w:link w:val="ZitatZchn"/>
    <w:uiPriority w:val="29"/>
    <w:qFormat/>
    <w:pPr>
      <w:spacing w:before="160"/>
      <w:ind w:left="864" w:right="864"/>
    </w:pPr>
    <w:rPr>
      <w:rFonts w:asciiTheme="majorHAnsi" w:eastAsiaTheme="majorEastAsia" w:hAnsiTheme="majorHAnsi" w:cstheme="majorBidi"/>
    </w:rPr>
  </w:style>
  <w:style w:type="character" w:customStyle="1" w:styleId="ZitatZchn">
    <w:name w:val="Zitat Zchn"/>
    <w:basedOn w:val="Absatz-Standardschriftart"/>
    <w:link w:val="Zitat"/>
    <w:uiPriority w:val="29"/>
    <w:rPr>
      <w:rFonts w:asciiTheme="majorHAnsi" w:eastAsiaTheme="majorEastAsia" w:hAnsiTheme="majorHAnsi" w:cstheme="majorBidi"/>
    </w:rPr>
  </w:style>
  <w:style w:type="character" w:styleId="Fett">
    <w:name w:val="Strong"/>
    <w:basedOn w:val="Absatz-Standardschriftart"/>
    <w:uiPriority w:val="22"/>
    <w:qFormat/>
    <w:rPr>
      <w:b/>
      <w:bCs/>
    </w:rPr>
  </w:style>
  <w:style w:type="paragraph" w:styleId="Untertitel">
    <w:name w:val="Subtitle"/>
    <w:basedOn w:val="Standard"/>
    <w:next w:val="Standard"/>
    <w:link w:val="UntertitelZchn"/>
    <w:uiPriority w:val="11"/>
    <w:qFormat/>
    <w:pPr>
      <w:numPr>
        <w:ilvl w:val="1"/>
      </w:numPr>
    </w:pPr>
    <w:rPr>
      <w:sz w:val="28"/>
      <w:szCs w:val="28"/>
    </w:rPr>
  </w:style>
  <w:style w:type="character" w:customStyle="1" w:styleId="UntertitelZchn">
    <w:name w:val="Untertitel Zchn"/>
    <w:basedOn w:val="Absatz-Standardschriftart"/>
    <w:link w:val="Untertitel"/>
    <w:uiPriority w:val="11"/>
    <w:rPr>
      <w:sz w:val="28"/>
      <w:szCs w:val="28"/>
    </w:rPr>
  </w:style>
  <w:style w:type="character" w:styleId="SchwacheHervorhebung">
    <w:name w:val="Subtle Emphasis"/>
    <w:basedOn w:val="Absatz-Standardschriftart"/>
    <w:uiPriority w:val="19"/>
    <w:qFormat/>
    <w:rPr>
      <w:i/>
      <w:iCs/>
      <w:color w:val="595959" w:themeColor="text1" w:themeTint="A6"/>
    </w:rPr>
  </w:style>
  <w:style w:type="character" w:styleId="SchwacherVerweis">
    <w:name w:val="Subtle Reference"/>
    <w:basedOn w:val="Absatz-Standardschriftart"/>
    <w:uiPriority w:val="31"/>
    <w:qFormat/>
    <w:rPr>
      <w:caps w:val="0"/>
      <w:smallCaps/>
      <w:color w:val="404040" w:themeColor="text1" w:themeTint="BF"/>
      <w:u w:val="single" w:color="7F7F7F" w:themeColor="text1" w:themeTint="80"/>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0F6FC6" w:themeColor="accent1"/>
      <w:kern w:val="28"/>
      <w:sz w:val="72"/>
      <w:szCs w:val="72"/>
    </w:rPr>
  </w:style>
  <w:style w:type="character" w:customStyle="1" w:styleId="TitelZchn">
    <w:name w:val="Titel Zchn"/>
    <w:basedOn w:val="Absatz-Standardschriftart"/>
    <w:link w:val="Titel"/>
    <w:uiPriority w:val="10"/>
    <w:rPr>
      <w:rFonts w:asciiTheme="majorHAnsi" w:eastAsiaTheme="majorEastAsia" w:hAnsiTheme="majorHAnsi" w:cstheme="majorBidi"/>
      <w:color w:val="0F6FC6" w:themeColor="accent1"/>
      <w:kern w:val="28"/>
      <w:sz w:val="72"/>
      <w:szCs w:val="72"/>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3549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4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Templates\Design%20Ion%20(leer).dotx" TargetMode="External"/></Relationships>
</file>

<file path=word/theme/theme1.xml><?xml version="1.0" encoding="utf-8"?>
<a:theme xmlns:a="http://schemas.openxmlformats.org/drawingml/2006/main" name="Ion">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Design Ion (leer).dotx</Template>
  <TotalTime>0</TotalTime>
  <Pages>2</Pages>
  <Words>629</Words>
  <Characters>3965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keywords/>
  <cp:lastModifiedBy>Tim Schulenburg</cp:lastModifiedBy>
  <cp:revision>3</cp:revision>
  <cp:lastPrinted>2015-03-26T20:28:00Z</cp:lastPrinted>
  <dcterms:created xsi:type="dcterms:W3CDTF">2015-03-26T20:11:00Z</dcterms:created>
  <dcterms:modified xsi:type="dcterms:W3CDTF">2015-03-26T20:28:00Z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